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F0" w:rsidRPr="00996AF2" w:rsidRDefault="009C56F0" w:rsidP="009C56F0">
      <w:pPr>
        <w:pStyle w:val="ConsPlusNormal"/>
        <w:outlineLvl w:val="0"/>
      </w:pPr>
      <w:r w:rsidRPr="00996AF2">
        <w:t xml:space="preserve">Зарегистрировано в Минюсте России </w:t>
      </w:r>
      <w:r w:rsidR="000440E8">
        <w:t>02</w:t>
      </w:r>
      <w:r w:rsidRPr="00996AF2">
        <w:t xml:space="preserve"> </w:t>
      </w:r>
      <w:r w:rsidR="000440E8">
        <w:t>декабря</w:t>
      </w:r>
      <w:r w:rsidRPr="00996AF2">
        <w:t xml:space="preserve"> 202</w:t>
      </w:r>
      <w:r w:rsidR="00095430">
        <w:t>1</w:t>
      </w:r>
      <w:r w:rsidRPr="00996AF2">
        <w:t xml:space="preserve"> г. № </w:t>
      </w:r>
      <w:r w:rsidR="00301DA9" w:rsidRPr="00301DA9">
        <w:t>661</w:t>
      </w:r>
      <w:r w:rsidR="000440E8">
        <w:t>92</w:t>
      </w:r>
    </w:p>
    <w:p w:rsidR="009C56F0" w:rsidRPr="00996AF2" w:rsidRDefault="009C56F0" w:rsidP="009C5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</w:pPr>
      <w:r w:rsidRPr="00996AF2">
        <w:t>МИНИСТЕРСТВО ТРУДА И СОЦИАЛЬНОЙ ЗАЩИТЫ РОССИЙСКОЙ ФЕДЕРАЦИИ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9C56F0" w:rsidP="009C56F0">
      <w:pPr>
        <w:pStyle w:val="ConsPlusTitle"/>
        <w:jc w:val="center"/>
      </w:pPr>
      <w:r w:rsidRPr="00996AF2">
        <w:t>ПРИКАЗ</w:t>
      </w:r>
    </w:p>
    <w:p w:rsidR="009C56F0" w:rsidRPr="00996AF2" w:rsidRDefault="009C56F0" w:rsidP="009C56F0">
      <w:pPr>
        <w:pStyle w:val="ConsPlusTitle"/>
        <w:jc w:val="center"/>
      </w:pPr>
      <w:r w:rsidRPr="00996AF2">
        <w:t>от 2</w:t>
      </w:r>
      <w:r w:rsidR="00301DA9">
        <w:t>2</w:t>
      </w:r>
      <w:r w:rsidRPr="00996AF2">
        <w:t xml:space="preserve"> </w:t>
      </w:r>
      <w:r w:rsidR="00301DA9">
        <w:t>сентября</w:t>
      </w:r>
      <w:r w:rsidRPr="00996AF2">
        <w:t xml:space="preserve"> 202</w:t>
      </w:r>
      <w:r w:rsidR="00095430">
        <w:t>1</w:t>
      </w:r>
      <w:r w:rsidRPr="00996AF2">
        <w:t xml:space="preserve"> г. № </w:t>
      </w:r>
      <w:r w:rsidR="00301DA9">
        <w:t>65</w:t>
      </w:r>
      <w:r w:rsidR="000440E8">
        <w:t>6</w:t>
      </w:r>
      <w:r w:rsidRPr="00996AF2">
        <w:t>н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0440E8" w:rsidP="000440E8">
      <w:pPr>
        <w:pStyle w:val="ConsPlusTitle"/>
        <w:jc w:val="center"/>
      </w:pPr>
      <w:r w:rsidRPr="000440E8">
        <w:t>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</w:r>
    </w:p>
    <w:p w:rsidR="000440E8" w:rsidRPr="00C70566" w:rsidRDefault="000440E8" w:rsidP="000440E8">
      <w:pPr>
        <w:pStyle w:val="1"/>
        <w:spacing w:before="240" w:line="327" w:lineRule="exact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В соответствии со статьёй 214 Трудового кодекса Российской Федерации (Собрание законодательства Российской Федерации, 2002, № 1, ст. 3; 2021, № 27, ст. 5139)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2017, № 7, ст. 1093), приказываю:</w:t>
      </w:r>
    </w:p>
    <w:p w:rsidR="000440E8" w:rsidRPr="00C70566" w:rsidRDefault="000440E8" w:rsidP="000440E8">
      <w:pPr>
        <w:pStyle w:val="1"/>
        <w:numPr>
          <w:ilvl w:val="0"/>
          <w:numId w:val="17"/>
        </w:numPr>
        <w:tabs>
          <w:tab w:val="left" w:pos="1138"/>
        </w:tabs>
        <w:spacing w:before="240" w:line="327" w:lineRule="exact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Утвердить примерный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</w:r>
    </w:p>
    <w:p w:rsidR="00301DA9" w:rsidRPr="00301DA9" w:rsidRDefault="000440E8" w:rsidP="000440E8">
      <w:pPr>
        <w:pStyle w:val="1"/>
        <w:numPr>
          <w:ilvl w:val="0"/>
          <w:numId w:val="17"/>
        </w:numPr>
        <w:tabs>
          <w:tab w:val="left" w:pos="1276"/>
        </w:tabs>
        <w:spacing w:before="240" w:line="240" w:lineRule="auto"/>
        <w:ind w:firstLine="86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Установить, что настоящий приказ вступает в силу с 1 марта 2022 года.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</w:p>
    <w:p w:rsidR="009C56F0" w:rsidRDefault="009C56F0" w:rsidP="009C56F0">
      <w:pPr>
        <w:pStyle w:val="ConsPlusNormal"/>
        <w:jc w:val="both"/>
      </w:pPr>
    </w:p>
    <w:p w:rsidR="00095430" w:rsidRPr="00996AF2" w:rsidRDefault="0009543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jc w:val="right"/>
      </w:pPr>
      <w:r w:rsidRPr="00996AF2">
        <w:t>Министр</w:t>
      </w:r>
    </w:p>
    <w:p w:rsidR="009C56F0" w:rsidRPr="00996AF2" w:rsidRDefault="009C56F0" w:rsidP="009C56F0">
      <w:pPr>
        <w:pStyle w:val="ConsPlusNormal"/>
        <w:jc w:val="right"/>
      </w:pPr>
      <w:r w:rsidRPr="00996AF2">
        <w:t>А.О.КОТЯКОВ</w:t>
      </w:r>
    </w:p>
    <w:p w:rsidR="009C56F0" w:rsidRPr="00996AF2" w:rsidRDefault="009C56F0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  <w:sectPr w:rsidR="009C56F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jc w:val="right"/>
        <w:outlineLvl w:val="0"/>
      </w:pPr>
      <w:r w:rsidRPr="00996AF2">
        <w:lastRenderedPageBreak/>
        <w:t>Приложение</w:t>
      </w:r>
    </w:p>
    <w:p w:rsidR="009C56F0" w:rsidRPr="00996AF2" w:rsidRDefault="009C56F0" w:rsidP="009C56F0">
      <w:pPr>
        <w:pStyle w:val="ConsPlusNormal"/>
        <w:jc w:val="right"/>
      </w:pPr>
      <w:r w:rsidRPr="00996AF2">
        <w:t>к приказу Министерства труда</w:t>
      </w:r>
    </w:p>
    <w:p w:rsidR="009C56F0" w:rsidRPr="00996AF2" w:rsidRDefault="009C56F0" w:rsidP="009C56F0">
      <w:pPr>
        <w:pStyle w:val="ConsPlusNormal"/>
        <w:jc w:val="right"/>
      </w:pPr>
      <w:r w:rsidRPr="00996AF2">
        <w:t>и социальной защиты</w:t>
      </w:r>
    </w:p>
    <w:p w:rsidR="009C56F0" w:rsidRPr="00996AF2" w:rsidRDefault="009C56F0" w:rsidP="009C56F0">
      <w:pPr>
        <w:pStyle w:val="ConsPlusNormal"/>
        <w:jc w:val="right"/>
      </w:pPr>
      <w:r w:rsidRPr="00996AF2">
        <w:t>Российской Федерации</w:t>
      </w:r>
    </w:p>
    <w:p w:rsidR="009C56F0" w:rsidRPr="00996AF2" w:rsidRDefault="009C56F0" w:rsidP="009C56F0">
      <w:pPr>
        <w:pStyle w:val="ConsPlusNormal"/>
        <w:jc w:val="right"/>
      </w:pPr>
      <w:r w:rsidRPr="00996AF2">
        <w:t>от 2</w:t>
      </w:r>
      <w:r w:rsidR="00301DA9">
        <w:t>2</w:t>
      </w:r>
      <w:r w:rsidRPr="00996AF2">
        <w:t xml:space="preserve"> </w:t>
      </w:r>
      <w:r w:rsidR="00301DA9">
        <w:t>сентября</w:t>
      </w:r>
      <w:r w:rsidRPr="00996AF2">
        <w:t xml:space="preserve"> 202</w:t>
      </w:r>
      <w:r w:rsidR="00095430">
        <w:t>1</w:t>
      </w:r>
      <w:r w:rsidRPr="00996AF2">
        <w:t xml:space="preserve"> г. № </w:t>
      </w:r>
      <w:r w:rsidR="00301DA9">
        <w:t>65</w:t>
      </w:r>
      <w:r w:rsidR="000440E8">
        <w:t>6</w:t>
      </w:r>
      <w:r w:rsidRPr="00996AF2">
        <w:t>н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0440E8" w:rsidP="00095430">
      <w:pPr>
        <w:pStyle w:val="ConsPlusTitle"/>
        <w:jc w:val="center"/>
      </w:pPr>
      <w:bookmarkStart w:id="0" w:name="Par30"/>
      <w:bookmarkEnd w:id="0"/>
      <w:r w:rsidRPr="000440E8">
        <w:t>ПРИМЕРНЫЙ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</w:r>
    </w:p>
    <w:p w:rsidR="00BF4DF9" w:rsidRPr="00C70566" w:rsidRDefault="00BF4DF9" w:rsidP="00BF4DF9">
      <w:pPr>
        <w:pStyle w:val="1"/>
        <w:tabs>
          <w:tab w:val="left" w:pos="284"/>
        </w:tabs>
        <w:spacing w:before="240"/>
        <w:ind w:firstLine="0"/>
        <w:jc w:val="center"/>
        <w:rPr>
          <w:b/>
          <w:sz w:val="24"/>
          <w:szCs w:val="24"/>
        </w:rPr>
      </w:pPr>
      <w:r w:rsidRPr="00C70566">
        <w:rPr>
          <w:rStyle w:val="a4"/>
          <w:b/>
          <w:sz w:val="24"/>
          <w:szCs w:val="24"/>
          <w:lang w:val="en-US"/>
        </w:rPr>
        <w:t xml:space="preserve">I. </w:t>
      </w:r>
      <w:r w:rsidRPr="00C70566">
        <w:rPr>
          <w:rStyle w:val="a4"/>
          <w:b/>
          <w:sz w:val="24"/>
          <w:szCs w:val="24"/>
        </w:rPr>
        <w:t>Организационные мероприятия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Назначение работодателем, под контролем которого находится территория или объект (далее - контролирующий работодатель), и работодателем, осуществляющим производство работ (оказание услуг) (далее - зависимый работодатель) на территории или объекте (далее - территории), находящейся под контролем другого работодателя, до начала выполнения работ, лиц, отвечающих за безопасную организацию работ в соответствии с требованиями норм и правил по охране труда.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Составление работодателем, под контролем которого находится территория или объект, и работодателем, производящим работы (оказывающим услуги), единого перечня вредных и (или) опасных производственных факторов, опасностей, включающего:</w:t>
      </w:r>
    </w:p>
    <w:p w:rsidR="00BF4DF9" w:rsidRPr="00C70566" w:rsidRDefault="00BF4DF9" w:rsidP="00BF4DF9">
      <w:pPr>
        <w:pStyle w:val="1"/>
        <w:numPr>
          <w:ilvl w:val="0"/>
          <w:numId w:val="24"/>
        </w:numPr>
        <w:tabs>
          <w:tab w:val="left" w:pos="1070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перечень факторов, присутствующих на территории, но не связанных с характером выполняемых работ;</w:t>
      </w:r>
    </w:p>
    <w:p w:rsidR="00BF4DF9" w:rsidRPr="00C70566" w:rsidRDefault="00BF4DF9" w:rsidP="00BF4DF9">
      <w:pPr>
        <w:pStyle w:val="1"/>
        <w:numPr>
          <w:ilvl w:val="0"/>
          <w:numId w:val="24"/>
        </w:numPr>
        <w:tabs>
          <w:tab w:val="left" w:pos="1070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перечень факторов, возникающих в результате производства работ (оказания услуги);</w:t>
      </w:r>
    </w:p>
    <w:p w:rsidR="00BF4DF9" w:rsidRPr="00C70566" w:rsidRDefault="00BF4DF9" w:rsidP="00BF4DF9">
      <w:pPr>
        <w:pStyle w:val="1"/>
        <w:numPr>
          <w:ilvl w:val="0"/>
          <w:numId w:val="24"/>
        </w:numPr>
        <w:tabs>
          <w:tab w:val="left" w:pos="1070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</w:r>
    </w:p>
    <w:p w:rsidR="00BF4DF9" w:rsidRPr="00C70566" w:rsidRDefault="00BF4DF9" w:rsidP="00BF4DF9">
      <w:pPr>
        <w:pStyle w:val="1"/>
        <w:spacing w:before="240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Составление работодателем, под контролем которого находится территория или объект, и работодателем, производящим работы (оказывающим услуги), плана мероприятий по эвакуации и спасению работников при возникновении аварийной ситуации и при проведении спасательных работ.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Отражение согласованных мероприятий по предотвращению случаев повреждения здоровья работников и условий производства работ в заключаемых договорах между контролирующим работодателем и зависимым работодателем.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Утверждение контролирующим работодателем и зависимым работодателем акта-допуска, являющегося основанием разрешения производства работ, для которых требуется акт-допуск.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Организация производства совместных (выполняемых разными зависимыми работодателями одновременно работ на одной территории) и совмещаемых (выполняемых разными зависимыми работодателями одновременно разных работ на одной территории) работ. Составление графика и (или) журнала совместных и совмещаемых работ.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lastRenderedPageBreak/>
        <w:t>Обеспечение контролирующим работодателем допуска к работам, координацию и информирование зависимых работодателей, производящих работы (оказывающих услуги) на одной неподконтрольной им территории и у которых отсутствуют взаимные договоры.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Организация контролирующим работодателем непрерывной связи и координации зависимых работодателей, производящих работы (оказывающих услуги) на территории до начала, во время и после окончания работ.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Проведение мониторинга хода производства работ и изменения условий труда на территории по утвержденному контролирующим работодателем порядку.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993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Составление и согласование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Проведение работодателем, контролирующим территорию, инструктирования по охране труда, учитывающего специфику организации и проведения работ на территории, работников (руководителей, специалистов по охране труда, уполномоченных по охране труда) работодателей, производящих работы (оказывающих услуги) на территории.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Разработка и издание (тиражирование) инструкций по охране труда, учитывающих специфику проведения соответствующих работ на территории.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Обеспечение документацией по охране труда, в том числе в электронном виде.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Проведение мониторинга (инспекций, аудитов) соблюдения требований охраны труда.</w:t>
      </w:r>
    </w:p>
    <w:p w:rsidR="00BF4DF9" w:rsidRPr="00C70566" w:rsidRDefault="00BF4DF9" w:rsidP="00BF4DF9">
      <w:pPr>
        <w:pStyle w:val="1"/>
        <w:tabs>
          <w:tab w:val="left" w:pos="1134"/>
        </w:tabs>
        <w:spacing w:before="240"/>
        <w:ind w:firstLine="0"/>
        <w:jc w:val="center"/>
        <w:rPr>
          <w:b/>
          <w:sz w:val="24"/>
          <w:szCs w:val="24"/>
        </w:rPr>
      </w:pPr>
      <w:r w:rsidRPr="00C70566">
        <w:rPr>
          <w:rStyle w:val="a4"/>
          <w:b/>
          <w:sz w:val="24"/>
          <w:szCs w:val="24"/>
          <w:lang w:val="en-US"/>
        </w:rPr>
        <w:t>II</w:t>
      </w:r>
      <w:r w:rsidRPr="00C70566">
        <w:rPr>
          <w:rStyle w:val="a4"/>
          <w:b/>
          <w:sz w:val="24"/>
          <w:szCs w:val="24"/>
        </w:rPr>
        <w:t>. Технические мероприятия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Обеспечение доступа контролирующим и зависимым работодателем для проведения контроля за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  <w:tab w:val="left" w:pos="2160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Определение:</w:t>
      </w:r>
    </w:p>
    <w:p w:rsidR="00BF4DF9" w:rsidRPr="00C70566" w:rsidRDefault="00BF4DF9" w:rsidP="00BF4DF9">
      <w:pPr>
        <w:pStyle w:val="1"/>
        <w:numPr>
          <w:ilvl w:val="0"/>
          <w:numId w:val="25"/>
        </w:numPr>
        <w:tabs>
          <w:tab w:val="left" w:pos="1085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границ опасных зон на время выполнения работ по действию опасных факторов на территории;</w:t>
      </w:r>
    </w:p>
    <w:p w:rsidR="00BF4DF9" w:rsidRPr="00C70566" w:rsidRDefault="00BF4DF9" w:rsidP="00BF4DF9">
      <w:pPr>
        <w:pStyle w:val="1"/>
        <w:numPr>
          <w:ilvl w:val="0"/>
          <w:numId w:val="25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 xml:space="preserve">рабочих </w:t>
      </w:r>
      <w:proofErr w:type="gramStart"/>
      <w:r w:rsidRPr="00C70566">
        <w:rPr>
          <w:rStyle w:val="a4"/>
          <w:sz w:val="24"/>
          <w:szCs w:val="24"/>
        </w:rPr>
        <w:t>мест</w:t>
      </w:r>
      <w:proofErr w:type="gramEnd"/>
      <w:r w:rsidRPr="00C70566">
        <w:rPr>
          <w:rStyle w:val="a4"/>
          <w:sz w:val="24"/>
          <w:szCs w:val="24"/>
        </w:rPr>
        <w:t xml:space="preserve"> на которых работы выполняются по наряду-допуску;</w:t>
      </w:r>
    </w:p>
    <w:p w:rsidR="00BF4DF9" w:rsidRPr="00C70566" w:rsidRDefault="00BF4DF9" w:rsidP="00BF4DF9">
      <w:pPr>
        <w:pStyle w:val="1"/>
        <w:numPr>
          <w:ilvl w:val="0"/>
          <w:numId w:val="25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мест установки защитных ограждений и знаков безопасности.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2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безопасности, а также наименование и принадлежность оборудования.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lastRenderedPageBreak/>
        <w:t>Установка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При необходимости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Обеспечение естественного и искусственного освещения на территории и на рабочих местах контролирующего и зависимого работодателей, в служебных и бытовых помещениях, местах прохода по территории работников.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Организация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Устройство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работников.</w:t>
      </w:r>
    </w:p>
    <w:p w:rsidR="00BF4DF9" w:rsidRPr="00C70566" w:rsidRDefault="00BF4DF9" w:rsidP="00BF4DF9">
      <w:pPr>
        <w:pStyle w:val="1"/>
        <w:tabs>
          <w:tab w:val="left" w:pos="1651"/>
        </w:tabs>
        <w:spacing w:before="240"/>
        <w:ind w:firstLine="0"/>
        <w:jc w:val="center"/>
        <w:rPr>
          <w:b/>
          <w:sz w:val="24"/>
          <w:szCs w:val="24"/>
        </w:rPr>
      </w:pPr>
      <w:r w:rsidRPr="00C70566">
        <w:rPr>
          <w:rStyle w:val="a4"/>
          <w:b/>
          <w:sz w:val="24"/>
          <w:szCs w:val="24"/>
          <w:lang w:val="en-US"/>
        </w:rPr>
        <w:t>III</w:t>
      </w:r>
      <w:r w:rsidRPr="00C70566">
        <w:rPr>
          <w:rStyle w:val="a4"/>
          <w:b/>
          <w:sz w:val="24"/>
          <w:szCs w:val="24"/>
        </w:rPr>
        <w:t>. Мероприятия по обеспечению средствами индивидуальной защиты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Определение мест хранения средств индивидуальной защиты (далее - СИЗ), особенностей их использования (при наличии) и мест утилизации работниками одноразовых СИЗ на территории,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Определение мест хранения, особенностей использования (при наличии) и мест утилизации работниками смывающих и (или) обезвреживающих средств.</w:t>
      </w:r>
    </w:p>
    <w:p w:rsidR="00BF4DF9" w:rsidRPr="00C70566" w:rsidRDefault="00BF4DF9" w:rsidP="00BF4DF9">
      <w:pPr>
        <w:pStyle w:val="1"/>
        <w:spacing w:before="240"/>
        <w:ind w:firstLine="0"/>
        <w:jc w:val="center"/>
        <w:rPr>
          <w:b/>
          <w:sz w:val="24"/>
          <w:szCs w:val="24"/>
        </w:rPr>
      </w:pPr>
      <w:r w:rsidRPr="00C70566">
        <w:rPr>
          <w:rStyle w:val="a4"/>
          <w:b/>
          <w:sz w:val="24"/>
          <w:szCs w:val="24"/>
        </w:rPr>
        <w:t>IV. Лечебно-профилактические и санитарно-бытовые мероприятия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Определение месторасположения на территории аптечек для оказания первой помощи на время выполнения работ (услуг).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Устройство новых и (или) реконструкция (при необходимости) имеющихся комнат для отдыха в рабочее время, помещений и комнат психологической разгрузки.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Определение порядка совместного использования имеющихся на территории санитарно-бытовых помещений (гардеробные, душевые, умывальные, санузлы).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Определение порядка совместного использования имеющихся на территории комнат обогрева, охлаждения, приема пищи.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lastRenderedPageBreak/>
        <w:t>Определение месторасположения на территории аппаратов (устройства) для обеспечения работников горячих цехов и участков газированной соленой водой.</w:t>
      </w:r>
    </w:p>
    <w:p w:rsidR="00BF4DF9" w:rsidRPr="00C70566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sz w:val="24"/>
          <w:szCs w:val="24"/>
        </w:rPr>
      </w:pPr>
      <w:r w:rsidRPr="00C70566">
        <w:rPr>
          <w:rStyle w:val="a4"/>
          <w:sz w:val="24"/>
          <w:szCs w:val="24"/>
        </w:rPr>
        <w:t>Информирование о наличии, месторасположении и режиме работы, имеющихся на территории здравпунктов (фельдшерские или врачебные для территорий крупных подразделений).</w:t>
      </w:r>
    </w:p>
    <w:p w:rsidR="00BF4DF9" w:rsidRDefault="00BF4DF9" w:rsidP="00BF4DF9">
      <w:pPr>
        <w:pStyle w:val="1"/>
        <w:numPr>
          <w:ilvl w:val="0"/>
          <w:numId w:val="23"/>
        </w:numPr>
        <w:tabs>
          <w:tab w:val="left" w:pos="1134"/>
        </w:tabs>
        <w:spacing w:before="240" w:line="240" w:lineRule="auto"/>
        <w:ind w:firstLine="700"/>
        <w:jc w:val="both"/>
        <w:rPr>
          <w:rStyle w:val="a4"/>
          <w:sz w:val="24"/>
          <w:szCs w:val="24"/>
        </w:rPr>
      </w:pPr>
      <w:r w:rsidRPr="00C70566">
        <w:rPr>
          <w:rStyle w:val="a4"/>
          <w:sz w:val="24"/>
          <w:szCs w:val="24"/>
        </w:rPr>
        <w:t>Обеспечение беспрепятственного допуска автомобилей скорой медицинской помощи на территорию с сопровождением е</w:t>
      </w:r>
      <w:r>
        <w:rPr>
          <w:rStyle w:val="a4"/>
          <w:sz w:val="24"/>
          <w:szCs w:val="24"/>
        </w:rPr>
        <w:t>ё</w:t>
      </w:r>
      <w:r w:rsidRPr="00C70566">
        <w:rPr>
          <w:rStyle w:val="a4"/>
          <w:sz w:val="24"/>
          <w:szCs w:val="24"/>
        </w:rPr>
        <w:t xml:space="preserve"> к месту несчастного случая.</w:t>
      </w:r>
    </w:p>
    <w:p w:rsidR="00BF4DF9" w:rsidRDefault="00BF4DF9" w:rsidP="00BF4DF9">
      <w:pPr>
        <w:pStyle w:val="1"/>
        <w:tabs>
          <w:tab w:val="left" w:pos="1134"/>
        </w:tabs>
        <w:ind w:left="700" w:firstLine="0"/>
        <w:jc w:val="both"/>
        <w:rPr>
          <w:rStyle w:val="a4"/>
          <w:sz w:val="24"/>
          <w:szCs w:val="24"/>
        </w:rPr>
      </w:pPr>
    </w:p>
    <w:p w:rsidR="00BF4DF9" w:rsidRDefault="00BF4DF9" w:rsidP="00BF4DF9">
      <w:pPr>
        <w:pStyle w:val="1"/>
        <w:tabs>
          <w:tab w:val="left" w:pos="1134"/>
        </w:tabs>
        <w:ind w:left="700" w:firstLine="0"/>
        <w:jc w:val="both"/>
        <w:rPr>
          <w:sz w:val="24"/>
          <w:szCs w:val="24"/>
        </w:rPr>
      </w:pPr>
      <w:r w:rsidRPr="00C70566">
        <w:rPr>
          <w:sz w:val="24"/>
          <w:szCs w:val="24"/>
        </w:rPr>
        <w:t xml:space="preserve">Локализация: </w:t>
      </w:r>
      <w:hyperlink r:id="rId9" w:history="1">
        <w:r w:rsidRPr="00C70566">
          <w:rPr>
            <w:rStyle w:val="a3"/>
            <w:sz w:val="24"/>
            <w:szCs w:val="24"/>
          </w:rPr>
          <w:t>охрана труда</w:t>
        </w:r>
      </w:hyperlink>
      <w:r w:rsidRPr="00C70566">
        <w:rPr>
          <w:sz w:val="24"/>
          <w:szCs w:val="24"/>
        </w:rPr>
        <w:t xml:space="preserve"> на блог-инженера.рф</w:t>
      </w:r>
    </w:p>
    <w:p w:rsidR="00BF4DF9" w:rsidRDefault="00BF4DF9" w:rsidP="00BF4DF9">
      <w:pPr>
        <w:pStyle w:val="1"/>
        <w:tabs>
          <w:tab w:val="left" w:pos="1134"/>
        </w:tabs>
        <w:ind w:left="700" w:firstLine="0"/>
        <w:jc w:val="both"/>
        <w:rPr>
          <w:sz w:val="24"/>
          <w:szCs w:val="24"/>
        </w:rPr>
      </w:pPr>
    </w:p>
    <w:p w:rsidR="00301DA9" w:rsidRPr="00FE23BC" w:rsidRDefault="00CB639A" w:rsidP="00BF4DF9">
      <w:pPr>
        <w:pStyle w:val="1"/>
        <w:tabs>
          <w:tab w:val="left" w:pos="1134"/>
        </w:tabs>
        <w:ind w:left="700" w:firstLine="0"/>
        <w:jc w:val="both"/>
        <w:rPr>
          <w:sz w:val="24"/>
          <w:szCs w:val="24"/>
        </w:rPr>
      </w:pPr>
      <w:hyperlink r:id="rId10" w:history="1">
        <w:r w:rsidR="00BF4DF9" w:rsidRPr="00481EC6">
          <w:rPr>
            <w:rStyle w:val="a3"/>
            <w:sz w:val="24"/>
            <w:szCs w:val="24"/>
          </w:rPr>
          <w:t>Сверить с оригиналом</w:t>
        </w:r>
      </w:hyperlink>
      <w:bookmarkStart w:id="1" w:name="_GoBack"/>
      <w:bookmarkEnd w:id="1"/>
    </w:p>
    <w:sectPr w:rsidR="00301DA9" w:rsidRPr="00FE23BC" w:rsidSect="00CB639A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2D" w:rsidRDefault="00E55F2D">
      <w:pPr>
        <w:spacing w:after="0" w:line="240" w:lineRule="auto"/>
      </w:pPr>
      <w:r>
        <w:separator/>
      </w:r>
    </w:p>
  </w:endnote>
  <w:endnote w:type="continuationSeparator" w:id="0">
    <w:p w:rsidR="00E55F2D" w:rsidRDefault="00E5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1E" w:rsidRDefault="00295D1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2D" w:rsidRDefault="00E55F2D">
      <w:pPr>
        <w:spacing w:after="0" w:line="240" w:lineRule="auto"/>
      </w:pPr>
      <w:r>
        <w:separator/>
      </w:r>
    </w:p>
  </w:footnote>
  <w:footnote w:type="continuationSeparator" w:id="0">
    <w:p w:rsidR="00E55F2D" w:rsidRDefault="00E5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1E" w:rsidRDefault="00295D1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7F6"/>
    <w:multiLevelType w:val="multilevel"/>
    <w:tmpl w:val="8794D7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F3334"/>
    <w:multiLevelType w:val="multilevel"/>
    <w:tmpl w:val="EE4201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1097E"/>
    <w:multiLevelType w:val="multilevel"/>
    <w:tmpl w:val="569056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F2F4E"/>
    <w:multiLevelType w:val="multilevel"/>
    <w:tmpl w:val="D5C691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1E46"/>
    <w:multiLevelType w:val="multilevel"/>
    <w:tmpl w:val="9CB42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712A5"/>
    <w:multiLevelType w:val="multilevel"/>
    <w:tmpl w:val="0EB44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974C4B"/>
    <w:multiLevelType w:val="multilevel"/>
    <w:tmpl w:val="886E8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A60A6"/>
    <w:multiLevelType w:val="multilevel"/>
    <w:tmpl w:val="70F62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11974"/>
    <w:multiLevelType w:val="multilevel"/>
    <w:tmpl w:val="923C6D1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42E6F"/>
    <w:multiLevelType w:val="multilevel"/>
    <w:tmpl w:val="FA74DE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B3F9F"/>
    <w:multiLevelType w:val="multilevel"/>
    <w:tmpl w:val="1D98A3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54814"/>
    <w:multiLevelType w:val="multilevel"/>
    <w:tmpl w:val="266C7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061FD"/>
    <w:multiLevelType w:val="multilevel"/>
    <w:tmpl w:val="5650CE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010FB"/>
    <w:multiLevelType w:val="multilevel"/>
    <w:tmpl w:val="D952CC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4D2AD3"/>
    <w:multiLevelType w:val="multilevel"/>
    <w:tmpl w:val="2940F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B16B6"/>
    <w:multiLevelType w:val="multilevel"/>
    <w:tmpl w:val="7048E0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464B8E"/>
    <w:multiLevelType w:val="multilevel"/>
    <w:tmpl w:val="B560BF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D3BCF"/>
    <w:multiLevelType w:val="multilevel"/>
    <w:tmpl w:val="2D50AF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EB1B99"/>
    <w:multiLevelType w:val="multilevel"/>
    <w:tmpl w:val="4BC64A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9E6F03"/>
    <w:multiLevelType w:val="multilevel"/>
    <w:tmpl w:val="413294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995739"/>
    <w:multiLevelType w:val="multilevel"/>
    <w:tmpl w:val="1F0679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126F81"/>
    <w:multiLevelType w:val="multilevel"/>
    <w:tmpl w:val="A9722C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FA0082"/>
    <w:multiLevelType w:val="multilevel"/>
    <w:tmpl w:val="045A65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CD5856"/>
    <w:multiLevelType w:val="multilevel"/>
    <w:tmpl w:val="E84408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EB3A78"/>
    <w:multiLevelType w:val="multilevel"/>
    <w:tmpl w:val="5C4E8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3"/>
  </w:num>
  <w:num w:numId="5">
    <w:abstractNumId w:val="21"/>
  </w:num>
  <w:num w:numId="6">
    <w:abstractNumId w:val="20"/>
  </w:num>
  <w:num w:numId="7">
    <w:abstractNumId w:val="19"/>
  </w:num>
  <w:num w:numId="8">
    <w:abstractNumId w:val="1"/>
  </w:num>
  <w:num w:numId="9">
    <w:abstractNumId w:val="23"/>
  </w:num>
  <w:num w:numId="10">
    <w:abstractNumId w:val="12"/>
  </w:num>
  <w:num w:numId="11">
    <w:abstractNumId w:val="2"/>
  </w:num>
  <w:num w:numId="12">
    <w:abstractNumId w:val="17"/>
  </w:num>
  <w:num w:numId="13">
    <w:abstractNumId w:val="16"/>
  </w:num>
  <w:num w:numId="14">
    <w:abstractNumId w:val="10"/>
  </w:num>
  <w:num w:numId="15">
    <w:abstractNumId w:val="6"/>
  </w:num>
  <w:num w:numId="16">
    <w:abstractNumId w:val="18"/>
  </w:num>
  <w:num w:numId="17">
    <w:abstractNumId w:val="4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  <w:num w:numId="22">
    <w:abstractNumId w:val="11"/>
  </w:num>
  <w:num w:numId="23">
    <w:abstractNumId w:val="7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6F0"/>
    <w:rsid w:val="000440E8"/>
    <w:rsid w:val="000760B1"/>
    <w:rsid w:val="00095430"/>
    <w:rsid w:val="0025529F"/>
    <w:rsid w:val="00295D1E"/>
    <w:rsid w:val="002B2D7D"/>
    <w:rsid w:val="002F05C6"/>
    <w:rsid w:val="00301DA9"/>
    <w:rsid w:val="00481EC6"/>
    <w:rsid w:val="00483CC8"/>
    <w:rsid w:val="006454B5"/>
    <w:rsid w:val="0066278F"/>
    <w:rsid w:val="00677461"/>
    <w:rsid w:val="00715CC8"/>
    <w:rsid w:val="007D6089"/>
    <w:rsid w:val="0096107F"/>
    <w:rsid w:val="009C56F0"/>
    <w:rsid w:val="00BF4DF9"/>
    <w:rsid w:val="00CB639A"/>
    <w:rsid w:val="00DA23A7"/>
    <w:rsid w:val="00E55F2D"/>
    <w:rsid w:val="00FE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9C56F0"/>
    <w:rPr>
      <w:color w:val="0563C1"/>
      <w:u w:val="single"/>
    </w:rPr>
  </w:style>
  <w:style w:type="character" w:customStyle="1" w:styleId="a4">
    <w:name w:val="Основной текст_"/>
    <w:basedOn w:val="a0"/>
    <w:link w:val="1"/>
    <w:rsid w:val="000954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95430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6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0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112030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Admin</cp:lastModifiedBy>
  <cp:revision>10</cp:revision>
  <dcterms:created xsi:type="dcterms:W3CDTF">2021-11-26T23:11:00Z</dcterms:created>
  <dcterms:modified xsi:type="dcterms:W3CDTF">2023-02-07T10:52:00Z</dcterms:modified>
</cp:coreProperties>
</file>